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3A" w:rsidRDefault="001B5D3A" w:rsidP="001B5D3A">
      <w:pPr>
        <w:pStyle w:val="a3"/>
        <w:spacing w:before="0" w:beforeAutospacing="0" w:after="0" w:afterAutospacing="0" w:line="20" w:lineRule="atLeast"/>
        <w:ind w:left="150" w:firstLine="558"/>
        <w:jc w:val="both"/>
        <w:rPr>
          <w:color w:val="121212"/>
          <w:sz w:val="28"/>
          <w:szCs w:val="28"/>
        </w:rPr>
      </w:pPr>
      <w:r w:rsidRPr="00D9234D">
        <w:rPr>
          <w:color w:val="121212"/>
          <w:sz w:val="28"/>
          <w:szCs w:val="28"/>
        </w:rPr>
        <w:t>Тема конфліктів досить вивчена для того, щоб запропонувати шляхи попередження конфліктів, їх подолання (якщо неможливо попередити або уникнути), а також перетворення конфлікту у творчий процес.</w:t>
      </w:r>
    </w:p>
    <w:p w:rsidR="001B5D3A" w:rsidRPr="00D9234D" w:rsidRDefault="001B5D3A" w:rsidP="001B5D3A">
      <w:pPr>
        <w:pStyle w:val="a3"/>
        <w:spacing w:before="0" w:beforeAutospacing="0" w:after="0" w:afterAutospacing="0" w:line="20" w:lineRule="atLeast"/>
        <w:ind w:left="150" w:firstLine="558"/>
        <w:jc w:val="both"/>
        <w:rPr>
          <w:sz w:val="28"/>
          <w:szCs w:val="28"/>
        </w:rPr>
      </w:pPr>
      <w:r w:rsidRPr="00D9234D">
        <w:rPr>
          <w:sz w:val="28"/>
          <w:szCs w:val="28"/>
        </w:rPr>
        <w:t>Процес навчання і виховання, як всякий розвиток, неможливий без протиріч і конфліктів. В школі найчастіше можна зустріти конфлікти в системі «учитель-учень». Конфліктні ситуації виникають як у тих, хто тільки починає, так і досвідчених учителів і дуже важливо для учителя вийти з подібної ситуації мудро і достойно.</w:t>
      </w:r>
    </w:p>
    <w:p w:rsidR="001B5D3A" w:rsidRPr="00D9234D" w:rsidRDefault="001B5D3A" w:rsidP="001B5D3A">
      <w:pPr>
        <w:pStyle w:val="a3"/>
        <w:spacing w:before="0" w:beforeAutospacing="0" w:after="0" w:afterAutospacing="0" w:line="20" w:lineRule="atLeast"/>
        <w:ind w:left="150" w:firstLine="558"/>
        <w:jc w:val="both"/>
        <w:rPr>
          <w:color w:val="121212"/>
          <w:sz w:val="28"/>
          <w:szCs w:val="28"/>
        </w:rPr>
      </w:pPr>
      <w:r w:rsidRPr="00D9234D">
        <w:rPr>
          <w:rStyle w:val="a4"/>
          <w:b w:val="0"/>
          <w:color w:val="121212"/>
          <w:sz w:val="28"/>
          <w:szCs w:val="28"/>
        </w:rPr>
        <w:t>Попередити й уникнути конфліктів можна, якщо по обидва боки зробити всебічний аналіз конфліктної ситуації і спробувати знайти взаємоприйнятне рішення, щоб не тільки зберегти нормальні стосунки між опонентами, а й домогтися взаємовигідної співпраці. Для цього</w:t>
      </w:r>
      <w:r>
        <w:rPr>
          <w:rStyle w:val="a4"/>
          <w:b w:val="0"/>
          <w:color w:val="121212"/>
          <w:sz w:val="28"/>
          <w:szCs w:val="28"/>
        </w:rPr>
        <w:t xml:space="preserve"> вчителі НВК №2 м. Немирова </w:t>
      </w:r>
      <w:r>
        <w:rPr>
          <w:sz w:val="28"/>
          <w:szCs w:val="28"/>
        </w:rPr>
        <w:t>03.01.2019 року н</w:t>
      </w:r>
      <w:r w:rsidRPr="00D9234D">
        <w:rPr>
          <w:sz w:val="28"/>
          <w:szCs w:val="28"/>
        </w:rPr>
        <w:t>а психолого-педагогічному семінарі: «Шляхи попередження, подолання педагогічних конфліктів та перетворення їх у творчі можливості»</w:t>
      </w:r>
      <w:r>
        <w:rPr>
          <w:sz w:val="28"/>
          <w:szCs w:val="28"/>
        </w:rPr>
        <w:t xml:space="preserve"> </w:t>
      </w:r>
      <w:r w:rsidRPr="00D9234D">
        <w:rPr>
          <w:rStyle w:val="a4"/>
          <w:b w:val="0"/>
          <w:color w:val="121212"/>
          <w:sz w:val="28"/>
          <w:szCs w:val="28"/>
        </w:rPr>
        <w:t>з'яс</w:t>
      </w:r>
      <w:r>
        <w:rPr>
          <w:rStyle w:val="a4"/>
          <w:b w:val="0"/>
          <w:color w:val="121212"/>
          <w:sz w:val="28"/>
          <w:szCs w:val="28"/>
        </w:rPr>
        <w:t>о</w:t>
      </w:r>
      <w:r w:rsidRPr="00D9234D">
        <w:rPr>
          <w:rStyle w:val="a4"/>
          <w:b w:val="0"/>
          <w:color w:val="121212"/>
          <w:sz w:val="28"/>
          <w:szCs w:val="28"/>
        </w:rPr>
        <w:t>в</w:t>
      </w:r>
      <w:r>
        <w:rPr>
          <w:rStyle w:val="a4"/>
          <w:b w:val="0"/>
          <w:color w:val="121212"/>
          <w:sz w:val="28"/>
          <w:szCs w:val="28"/>
        </w:rPr>
        <w:t>увал</w:t>
      </w:r>
      <w:r w:rsidRPr="00D9234D">
        <w:rPr>
          <w:rStyle w:val="a4"/>
          <w:b w:val="0"/>
          <w:color w:val="121212"/>
          <w:sz w:val="28"/>
          <w:szCs w:val="28"/>
        </w:rPr>
        <w:t>и</w:t>
      </w:r>
      <w:r w:rsidRPr="00D9234D">
        <w:rPr>
          <w:color w:val="121212"/>
          <w:sz w:val="28"/>
          <w:szCs w:val="28"/>
        </w:rPr>
        <w:t>:</w:t>
      </w:r>
    </w:p>
    <w:p w:rsidR="001B5D3A" w:rsidRPr="00D9234D" w:rsidRDefault="001B5D3A" w:rsidP="001B5D3A">
      <w:pPr>
        <w:pStyle w:val="a3"/>
        <w:spacing w:before="0" w:beforeAutospacing="0" w:after="0" w:afterAutospacing="0" w:line="20" w:lineRule="atLeast"/>
        <w:ind w:left="150"/>
        <w:rPr>
          <w:color w:val="121212"/>
          <w:sz w:val="28"/>
          <w:szCs w:val="28"/>
        </w:rPr>
      </w:pPr>
      <w:r w:rsidRPr="00D9234D">
        <w:rPr>
          <w:color w:val="121212"/>
          <w:sz w:val="28"/>
          <w:szCs w:val="28"/>
        </w:rPr>
        <w:t>• чи дійсно є суперечності, через які варто конфліктувати;</w:t>
      </w:r>
    </w:p>
    <w:p w:rsidR="001B5D3A" w:rsidRPr="00D9234D" w:rsidRDefault="001B5D3A" w:rsidP="001B5D3A">
      <w:pPr>
        <w:pStyle w:val="a3"/>
        <w:spacing w:before="0" w:beforeAutospacing="0" w:after="0" w:afterAutospacing="0" w:line="20" w:lineRule="atLeast"/>
        <w:ind w:left="150"/>
        <w:rPr>
          <w:color w:val="121212"/>
          <w:sz w:val="28"/>
          <w:szCs w:val="28"/>
        </w:rPr>
      </w:pPr>
      <w:r w:rsidRPr="00D9234D">
        <w:rPr>
          <w:color w:val="121212"/>
          <w:sz w:val="28"/>
          <w:szCs w:val="28"/>
        </w:rPr>
        <w:t>• чи є гарантія досягнення бажаного результату в конфлікті;</w:t>
      </w:r>
    </w:p>
    <w:p w:rsidR="001B5D3A" w:rsidRPr="00D9234D" w:rsidRDefault="001B5D3A" w:rsidP="001B5D3A">
      <w:pPr>
        <w:pStyle w:val="a3"/>
        <w:spacing w:before="0" w:beforeAutospacing="0" w:after="0" w:afterAutospacing="0" w:line="20" w:lineRule="atLeast"/>
        <w:ind w:left="150"/>
        <w:rPr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 xml:space="preserve">• яка ціна перемоги або </w:t>
      </w:r>
      <w:proofErr w:type="spellStart"/>
      <w:r>
        <w:rPr>
          <w:color w:val="121212"/>
          <w:sz w:val="28"/>
          <w:szCs w:val="28"/>
        </w:rPr>
        <w:t>поразки,</w:t>
      </w:r>
      <w:r w:rsidRPr="00D9234D">
        <w:rPr>
          <w:color w:val="121212"/>
          <w:sz w:val="28"/>
          <w:szCs w:val="28"/>
        </w:rPr>
        <w:t>які</w:t>
      </w:r>
      <w:proofErr w:type="spellEnd"/>
      <w:r w:rsidRPr="00D9234D">
        <w:rPr>
          <w:color w:val="121212"/>
          <w:sz w:val="28"/>
          <w:szCs w:val="28"/>
        </w:rPr>
        <w:t xml:space="preserve"> наслідки конфлікту</w:t>
      </w:r>
      <w:r>
        <w:rPr>
          <w:color w:val="121212"/>
          <w:sz w:val="28"/>
          <w:szCs w:val="28"/>
        </w:rPr>
        <w:t>;</w:t>
      </w:r>
    </w:p>
    <w:p w:rsidR="001B5D3A" w:rsidRPr="00D9234D" w:rsidRDefault="001B5D3A" w:rsidP="001B5D3A">
      <w:pPr>
        <w:pStyle w:val="a3"/>
        <w:spacing w:before="0" w:beforeAutospacing="0" w:after="0" w:afterAutospacing="0" w:line="20" w:lineRule="atLeast"/>
        <w:ind w:left="150"/>
        <w:rPr>
          <w:color w:val="121212"/>
          <w:sz w:val="28"/>
          <w:szCs w:val="28"/>
        </w:rPr>
      </w:pPr>
      <w:r w:rsidRPr="00D9234D">
        <w:rPr>
          <w:color w:val="121212"/>
          <w:sz w:val="28"/>
          <w:szCs w:val="28"/>
        </w:rPr>
        <w:t>•як реагуватимуть на конфлікт ті, хто поряд?</w:t>
      </w:r>
    </w:p>
    <w:p w:rsidR="001B5D3A" w:rsidRDefault="001B5D3A" w:rsidP="001B5D3A">
      <w:pPr>
        <w:pStyle w:val="a3"/>
        <w:spacing w:before="0" w:beforeAutospacing="0" w:after="0" w:afterAutospacing="0" w:line="20" w:lineRule="atLeast"/>
        <w:ind w:left="150"/>
        <w:rPr>
          <w:color w:val="121212"/>
          <w:sz w:val="28"/>
          <w:szCs w:val="28"/>
        </w:rPr>
      </w:pPr>
      <w:r w:rsidRPr="00D9234D">
        <w:rPr>
          <w:color w:val="121212"/>
          <w:sz w:val="28"/>
          <w:szCs w:val="28"/>
        </w:rPr>
        <w:t xml:space="preserve">• </w:t>
      </w:r>
      <w:r>
        <w:rPr>
          <w:color w:val="121212"/>
          <w:sz w:val="28"/>
          <w:szCs w:val="28"/>
        </w:rPr>
        <w:t>як перетворити конфлікт у творчий процес.</w:t>
      </w:r>
    </w:p>
    <w:p w:rsidR="001B5D3A" w:rsidRDefault="001B5D3A" w:rsidP="001B5D3A">
      <w:pPr>
        <w:pStyle w:val="a3"/>
        <w:spacing w:before="0" w:beforeAutospacing="0" w:after="0" w:afterAutospacing="0" w:line="20" w:lineRule="atLeast"/>
        <w:ind w:left="150"/>
        <w:rPr>
          <w:color w:val="121212"/>
          <w:sz w:val="28"/>
          <w:szCs w:val="28"/>
        </w:rPr>
      </w:pPr>
      <w:bookmarkStart w:id="0" w:name="_GoBack"/>
      <w:bookmarkEnd w:id="0"/>
    </w:p>
    <w:p w:rsidR="001B5D3A" w:rsidRDefault="001B5D3A" w:rsidP="001B5D3A">
      <w:pPr>
        <w:pStyle w:val="a3"/>
        <w:spacing w:before="0" w:beforeAutospacing="0" w:after="0" w:afterAutospacing="0" w:line="20" w:lineRule="atLeast"/>
        <w:ind w:left="150"/>
        <w:rPr>
          <w:color w:val="121212"/>
          <w:sz w:val="28"/>
          <w:szCs w:val="28"/>
        </w:rPr>
      </w:pPr>
    </w:p>
    <w:p w:rsidR="0069349F" w:rsidRDefault="001B5D3A">
      <w:r w:rsidRPr="001B5D3A">
        <w:rPr>
          <w:noProof/>
          <w:lang w:eastAsia="uk-UA"/>
        </w:rPr>
        <w:drawing>
          <wp:inline distT="0" distB="0" distL="0" distR="0">
            <wp:extent cx="5636081" cy="4229100"/>
            <wp:effectExtent l="0" t="0" r="3175" b="0"/>
            <wp:docPr id="1" name="Рисунок 1" descr="J:\матеріали до інтернет сторінки\новини\DSCN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атеріали до інтернет сторінки\новини\DSCN0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336" cy="423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EC"/>
    <w:rsid w:val="001B5D3A"/>
    <w:rsid w:val="001F47EC"/>
    <w:rsid w:val="0069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BF6A8-01FB-4A00-A3B6-1CD1529A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B5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780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2019-03-11T19:55:00Z</dcterms:created>
  <dcterms:modified xsi:type="dcterms:W3CDTF">2019-03-11T19:57:00Z</dcterms:modified>
</cp:coreProperties>
</file>